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【区情概况】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洛江区东北毗邻惠安、仙游两县，西连南安市，南接丰泽区，辖区面积374.81平方公里，常住人口21.2万。下辖万安、双阳、河市、马甲、罗溪、虹山6个镇（乡、街道），共86个村（社、居）委会。洛江区占市区2／3的土地，是中心城市东进的重要拓展带，亦是著名侨乡和港澳台同胞的主要祖籍地。洛江区山川钟灵毓秀，洛阳江贯穿其境，洛阳古桥、仙公山、仰恩湖、蔡襄祠、俞大猷公园、罗溪省级森林公园、虹山瀑布、龟峰岩等自然景观和历史名人遗迹闻名遐迩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【经济发展】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2016年全区完成地区生产总值154.6亿元，是2011年的1.6倍，年均增长11.0%、增幅位居全市前列；人均地区生产总值7.34万元，比2011年增长43.3%。实现规模以上工业产值392.01亿元、第三产业增加值36.12亿元、一般公共预算总收入14.6亿元、一般公共预算收入9.45亿元，年均分别增长17.5%、7.4%、8.0%、9.7%。三次产业结构不断调整优化，主导产业加快由“传统”向“智造”转变，机械装备产值比重持续提高，智能制造产业年均增长19.5%以上，形成机械装备、纺织鞋服2个百亿产业集群。推动一批基础设施、支柱产业等重大项目建设，实施重点项目139个、总投资415亿元，完成投资163亿元，列入省市级重点项目97个；五年来完成固定资产投资373亿元，是前三个五年投资总额的1.87倍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工业企业重抓载体支撑，完成8000亩洛江智能装备产业园规划，河市西片区机械园等园区加快建设、完善配套。数控机床、工程机械、轻工机械等行业发展势头趋好，嘉华智能科技、世创机械、翰宏科技等优质企业相继投产，嘉泰数控等一批重点企业逆势增长，带动规模以上工业产值增长15.3%。强化企业自主创新，17个“数控一代”示范项目发挥龙头作用，一批纺织鞋服、卫生用品、工艺制品等行业企业加快实施“机器换工”；申报实施省级“两化”融合重点项目12个；实施工业技改项目13个，全区技改项目投资增长182%。新增省级创新型企业3家，入选省级科技小巨人领军企业培育发展库企业8家，新获批省市各类企业技术（工程）研发中心4个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第三产业实施“第三产业发展年”重点项目20个，完成投资16.55亿元。落实鼓励汽车服务业发展扶持政策，汽车销售额增长80%以上。搭建泉州国际商务城等平台，京东洛江服务中心入驻，网上交易额达3亿元以上。新增建筑业企业4家，总承包资质一级企业数列全市第二位，实现建筑业产值129.3亿元、纳税1.8亿元。加快完善旅游景区设施，配合推进泉州植物园建设，泉州野生动物世界、虹山石龙谷开园，形成休闲旅游精品线路5条，全区接待游客数、旅游总收入分别增长12.1%、10.1%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现代农业全面推进农村土地承包经营权确权登记颁证工作。投资2100万元新建设施农业智能温控大棚100亩。新建村级油茶基地10个、种植油茶1215亩。扶持林下经济发展，实现林下经济产值1.2亿元，获评省市级农业、林业产业化龙头企业24家。开展洛阳江流域河市和马甲中小河流整治，投入4500万元完成洛阳江支流东溪安全生态水系试点项目建设；实施第六批小型农田水利重点县河市、罗溪、虹山片区小型农田水利工程，基本完成八峰水库、市田水库建设，除险加固重点山围塘8座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招商引资深化“三维”对接，开展央企、国企、外企和民企100强走访活动，对接洽谈投资项目16个。持续加大高端制造业、现代服务业和旅游产业招商力度，成功签约项目12个、总投资28.3亿元，实际利用外资4500万美元，3C钻攻中心系列项目等顺利落地，台湾优良食品产业园等项目成功签约，有序展开前期工作。鼓励企业实施改制上市、股权转让、并购重组，新增场外挂牌交易企业1家。加强对接项目跟踪服务，近年来对接的55个民企产业项目全部开工，完成投资74.7亿元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【城乡建设】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基础建设统筹实施万安片区断头路打通、道路白改黑、夜景工程、绿化景观等市政项目，中心城区品位持续提升。洛江西环路二期、三期和沈海高速公路复线罗溪互通连接线动工建设，完成阳新街西拓等双阳片区市政道路建设；积极配合做好兴泉铁路等项目前期工作。完成4.2公里城区污水管网建设，启动河市西片区污水提升泵站和罗溪镇小型污水处理站项目。实施“全光网城市”创建工程，新增320个4G基站；完成30个配变台区改造升级；基本完成有线电视双向网络建设及升级改造；促进“三网融合”，建成市级“数字家庭示范村”2个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城市建设深化“环湾规划建设年”活动，30个项目累计完成投资20.8亿元；47个宜居环境建设行动计划项目有序实施。鼓励引导实行货币补偿和异地安置方式，启动塘西、新南、后埭片区征迁扫尾工作。新开工房地产32.46万平方米、竣工46.34万平方米。完成危房、石结构房屋改造60.65万平方米的年度任务。落实创城、创卫常态化机制，建立完善卫生管理考评、制止“两违”、城市建筑垃圾处置等工作机制；依托数字城市管理平台，加强主次干道、市容市貌整治，开展“两违”综合治理攻坚月行动，完成市下达拆除任务的145%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生态建设严格落实“河长制”，投入1.24亿元实施7个方面、32个水环境综合整治项目，完成第二批小流域“赛水质”活动。治理水土流失5250亩，完成造林绿化和森林经营4903亩。开展生猪养殖面源污染防治，建设乡镇病死畜禽无害化处理点，关闭养殖场364个（户）、拆除2.09万平方米。强化大气污染防治等环境治理，大力开展环境执法检查，提前完成淘汰黄标车、老旧车任务，节能减排完成省市下达控制目标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农村建设实施美丽乡村“千村整治、百村示范”7个；投入1572万元抓好10个区级美丽乡村示范（后备、提升）村建设、22个市级“两村一带”项目，建设一批环境整治村、示范宜居村和市级新农村试点示范村。深化农村生活垃圾治理三年提升专项行动，巩固家园清洁行动成果。继续实施安全饮水工程，解决4300人饮水安全问题。完成农村公路安保提升25公里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【社会事业】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公共服务一是落实教育优先战略。投入5200万元完成2.99万平方米中小学校舍和一批基础设施建设，启动泉州外国语中学洛江学校、闽南师大附属小学、双阳第二中心幼儿园建设，马甲第二中心幼儿园投入使用；“三通两平台”建设加快推进。启动十一中、奕聪中学省一级达标中学创建，完成全省书法教育示范区、4所“义务教育管理达标校”创建，中小学素质教育、办学水平持续提升。提高乡村教师生活补助，落实义务教育“三免一补”与助学政策资金1873万元。二是夯实卫生计生工作。深入实施医药卫生体制改革，投入520万元改善基层医疗卫生基础设施，区医院病房大楼竣工并投入使用。罗溪卫生院荣获省级“群众满意的乡镇卫生院”称号，马甲中心卫生院通过爱婴医院省级评审。积极扶持社会办医，福兴妇产医院等2家民营医院获批执业。落实“全面二孩”政策，抓好性别比失调专项整治，计划生育服务水平有新提升。三是发展文化体育事业。加强文化遗产保护和传承，全力推进洛阳桥“海丝”申遗前期工作。改建虹山乡综合文化活动中心，新建中心村（社区）激情文化广场示范点4个、省级社区多功能运动场和笼式足球场各1个、全民健身路径27条。组织参加全国武术之乡等赛事并取得优异成绩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民生保障落实积极就业政策，新增城镇就业7530人，转移农村劳动力2215人，建设农民工综合服务平台6个。实施机关事业单位养老保险制度和医疗保险工作改革，健全“五险统征”机制，城乡居民养老保险缴费率和新农合参合率分别达95.11%、99.9%。完善城乡困难群众临时救助、医疗救助体系等措施，农村、城市低保标准分别提高到每人每月390 元、540元，累计发放低保金1625万元、各类救助金196万元；新建社区服务站4个、农村居家养老服务中心（站）6个；建设农村低保户安居工程、“二女”户安居工程共55户，配租保障性住房464套。实施精准扶贫，超额完成年度400人脱贫任务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社会治理深化“平安洛江”“法治洛江”建设，加强社区矫正、安置帮教工作，强化矛盾纠纷调解，推进法治、阳光、责任信访。规范城乡社区网格化服务管理，新建高清视频监控探头400个，综治“三率”稳步提升。深入开展重点行业领域隐患排查和专项整治，生产安全、食品药品安全形势得到巩固。有为有效防御“莫兰蒂”“鲇鱼”台风，做好防汛防暴雨工作，灾后恢复重建扎实开展。与此同时，国防动员、民兵预备役、双拥共建、防震减灾、侨台外事、贸易促进、民族宗教、档案、地方志、支前、人防、打私、应急管理等工作取得新成绩，工会、青少年、妇女儿童、老龄、残疾人、慈善等事业取得新进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MTdmZjBjNGQzNjdmYmQzMTcxNGY0ZWY2MjhiYzAifQ=="/>
  </w:docVars>
  <w:rsids>
    <w:rsidRoot w:val="08622E20"/>
    <w:rsid w:val="08622E20"/>
    <w:rsid w:val="7045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352</Characters>
  <Lines>0</Lines>
  <Paragraphs>0</Paragraphs>
  <TotalTime>1</TotalTime>
  <ScaleCrop>false</ScaleCrop>
  <LinksUpToDate>false</LinksUpToDate>
  <CharactersWithSpaces>353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2022-06-05T00:03:00Z</dcterms:created>
  <dc:creator>轻描淡写</dc:creator>
  <cp:lastModifiedBy>轻描淡写</cp:lastModifiedBy>
  <dcterms:modified xsi:type="dcterms:W3CDTF">2022-06-05T00:05:04Z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B07B0BCB1E844AEB84EFDB8ED0C2B64E</vt:lpwstr>
  </property>
</Properties>
</file>